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6A" w:rsidRPr="00C8715B" w:rsidRDefault="006E2D6A" w:rsidP="006E2D6A">
      <w:pPr>
        <w:widowControl w:val="0"/>
        <w:autoSpaceDE w:val="0"/>
        <w:autoSpaceDN w:val="0"/>
        <w:spacing w:before="0" w:beforeAutospacing="0" w:after="0" w:afterAutospacing="0"/>
        <w:ind w:left="1128" w:right="668"/>
        <w:jc w:val="center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C8715B">
        <w:rPr>
          <w:rFonts w:ascii="Times New Roman" w:eastAsia="Times New Roman" w:hAnsi="Times New Roman" w:cs="Times New Roman"/>
          <w:i/>
          <w:sz w:val="24"/>
          <w:lang w:val="ru-RU"/>
        </w:rPr>
        <w:t>От звука к букве. Формирование звуковой аналитико-синтетической активности дошкольников как предпосылки обучения грамоте: программа</w:t>
      </w:r>
    </w:p>
    <w:p w:rsidR="006E2D6A" w:rsidRPr="00C8715B" w:rsidRDefault="006E2D6A" w:rsidP="006E2D6A">
      <w:pPr>
        <w:widowControl w:val="0"/>
        <w:autoSpaceDE w:val="0"/>
        <w:autoSpaceDN w:val="0"/>
        <w:spacing w:before="0" w:beforeAutospacing="0" w:after="0" w:afterAutospacing="0"/>
        <w:ind w:left="1128" w:right="668"/>
        <w:jc w:val="center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C8715B">
        <w:rPr>
          <w:rFonts w:ascii="Times New Roman" w:eastAsia="Times New Roman" w:hAnsi="Times New Roman" w:cs="Times New Roman"/>
          <w:i/>
          <w:sz w:val="24"/>
          <w:lang w:val="ru-RU"/>
        </w:rPr>
        <w:t>Колесникова Е. В.</w:t>
      </w:r>
      <w:r w:rsidRPr="00C8715B">
        <w:rPr>
          <w:rFonts w:ascii="Times New Roman" w:eastAsia="Times New Roman" w:hAnsi="Times New Roman" w:cs="Times New Roman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i/>
          <w:lang w:val="ru-RU"/>
        </w:rPr>
        <w:t xml:space="preserve">М.: БИНОМ. Лаборатория знаний, 2019. — 64 </w:t>
      </w:r>
      <w:proofErr w:type="gramStart"/>
      <w:r w:rsidRPr="00C8715B">
        <w:rPr>
          <w:rFonts w:ascii="Times New Roman" w:eastAsia="Times New Roman" w:hAnsi="Times New Roman" w:cs="Times New Roman"/>
          <w:i/>
          <w:lang w:val="ru-RU"/>
        </w:rPr>
        <w:t>с</w:t>
      </w:r>
      <w:proofErr w:type="gramEnd"/>
      <w:r w:rsidRPr="00C8715B">
        <w:rPr>
          <w:rFonts w:ascii="Times New Roman" w:eastAsia="Times New Roman" w:hAnsi="Times New Roman" w:cs="Times New Roman"/>
          <w:lang w:val="ru-RU"/>
        </w:rPr>
        <w:t>.</w:t>
      </w:r>
      <w:r w:rsidRPr="00C8715B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</w:p>
    <w:p w:rsidR="006E2D6A" w:rsidRPr="00C8715B" w:rsidRDefault="006E2D6A" w:rsidP="006E2D6A">
      <w:pPr>
        <w:widowControl w:val="0"/>
        <w:autoSpaceDE w:val="0"/>
        <w:autoSpaceDN w:val="0"/>
        <w:spacing w:before="0" w:beforeAutospacing="0" w:after="0" w:afterAutospacing="0"/>
        <w:ind w:left="1128" w:right="668"/>
        <w:jc w:val="center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C8715B">
        <w:rPr>
          <w:rFonts w:ascii="Times New Roman" w:eastAsia="Times New Roman" w:hAnsi="Times New Roman" w:cs="Times New Roman"/>
          <w:i/>
          <w:sz w:val="24"/>
          <w:lang w:val="ru-RU"/>
        </w:rPr>
        <w:t>(Дошкольное</w:t>
      </w:r>
      <w:r w:rsidRPr="00C8715B">
        <w:rPr>
          <w:rFonts w:ascii="Times New Roman" w:eastAsia="Times New Roman" w:hAnsi="Times New Roman" w:cs="Times New Roman"/>
          <w:i/>
          <w:spacing w:val="2"/>
          <w:sz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i/>
          <w:sz w:val="24"/>
          <w:lang w:val="ru-RU"/>
        </w:rPr>
        <w:t>воспитание</w:t>
      </w:r>
      <w:r w:rsidRPr="00C8715B">
        <w:rPr>
          <w:rFonts w:ascii="Times New Roman" w:eastAsia="Times New Roman" w:hAnsi="Times New Roman" w:cs="Times New Roman"/>
          <w:i/>
          <w:spacing w:val="2"/>
          <w:sz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i/>
          <w:sz w:val="24"/>
          <w:lang w:val="ru-RU"/>
        </w:rPr>
        <w:t>и</w:t>
      </w:r>
      <w:r w:rsidRPr="00C8715B">
        <w:rPr>
          <w:rFonts w:ascii="Times New Roman" w:eastAsia="Times New Roman" w:hAnsi="Times New Roman" w:cs="Times New Roman"/>
          <w:i/>
          <w:spacing w:val="1"/>
          <w:sz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i/>
          <w:sz w:val="24"/>
          <w:lang w:val="ru-RU"/>
        </w:rPr>
        <w:t>обучение)</w:t>
      </w:r>
    </w:p>
    <w:p w:rsidR="006E2D6A" w:rsidRPr="00C8715B" w:rsidRDefault="006E2D6A" w:rsidP="006E2D6A">
      <w:pPr>
        <w:widowControl w:val="0"/>
        <w:autoSpaceDE w:val="0"/>
        <w:autoSpaceDN w:val="0"/>
        <w:spacing w:before="1" w:beforeAutospacing="0" w:after="0" w:afterAutospacing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E2D6A" w:rsidRPr="00C8715B" w:rsidRDefault="006E2D6A" w:rsidP="006E2D6A">
      <w:pPr>
        <w:widowControl w:val="0"/>
        <w:autoSpaceDE w:val="0"/>
        <w:autoSpaceDN w:val="0"/>
        <w:spacing w:before="0" w:beforeAutospacing="0" w:after="0" w:afterAutospacing="0"/>
        <w:ind w:left="1099" w:right="627" w:firstLine="7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программе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излагаются основы подготовки к обучению грамоте в детском саду,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описывается демонстрационный материал. Особое внимание уделяется игровым приемам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дидактическим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играм,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которые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составляют специфику обучения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дошкольного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возраста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соответствуют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современным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стандартам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дошкольном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образовании.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Приводятся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конспекты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занятий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группе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старшего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дошкольного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возраста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подготовительной</w:t>
      </w:r>
      <w:r w:rsidRPr="00C8715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8715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C871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группе детского</w:t>
      </w:r>
      <w:r w:rsidRPr="00C8715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сада.</w:t>
      </w:r>
    </w:p>
    <w:p w:rsidR="006E2D6A" w:rsidRPr="00C8715B" w:rsidRDefault="006E2D6A" w:rsidP="006E2D6A">
      <w:pPr>
        <w:widowControl w:val="0"/>
        <w:autoSpaceDE w:val="0"/>
        <w:autoSpaceDN w:val="0"/>
        <w:spacing w:before="3" w:beforeAutospacing="0" w:after="0" w:afterAutospacing="0" w:line="237" w:lineRule="auto"/>
        <w:ind w:left="1099" w:right="629" w:firstLine="7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Предлагаемый курс обучения грамоте учитывает возрастные возможности старших</w:t>
      </w:r>
      <w:r w:rsidRPr="00C8715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дошкольников</w:t>
      </w:r>
      <w:r w:rsidRPr="00C8715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8715B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построен</w:t>
      </w:r>
      <w:r w:rsidRPr="00C8715B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C8715B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введении</w:t>
      </w:r>
      <w:r w:rsidRPr="00C8715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Pr="00C8715B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8715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звуковую</w:t>
      </w:r>
      <w:r w:rsidRPr="00C8715B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действительность</w:t>
      </w:r>
      <w:r w:rsidRPr="00C8715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языка.</w:t>
      </w:r>
    </w:p>
    <w:p w:rsidR="006E2D6A" w:rsidRPr="00C8715B" w:rsidRDefault="006E2D6A" w:rsidP="006E2D6A">
      <w:pPr>
        <w:widowControl w:val="0"/>
        <w:autoSpaceDE w:val="0"/>
        <w:autoSpaceDN w:val="0"/>
        <w:spacing w:before="1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E2D6A" w:rsidRPr="00C8715B" w:rsidRDefault="006E2D6A" w:rsidP="006E2D6A">
      <w:pPr>
        <w:widowControl w:val="0"/>
        <w:autoSpaceDE w:val="0"/>
        <w:autoSpaceDN w:val="0"/>
        <w:spacing w:before="3" w:beforeAutospacing="0" w:after="0" w:afterAutospacing="0" w:line="276" w:lineRule="auto"/>
        <w:ind w:left="1099" w:right="626" w:firstLine="14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Успешное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речи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дошкольном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возрасте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имеет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решающее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значение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последующего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систематического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изучения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родного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языка.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Д.Б.Эльконин</w:t>
      </w:r>
      <w:proofErr w:type="spellEnd"/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писал,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читающий оперирует со звуковой стороной языка, а чтение — это процесс воссоздания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звуковой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формы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слова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графической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(буквенной)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модели.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Отсюда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вытекает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необходимость предваряющего знакомства детей с широкой звуковой действительностью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языка (до знакомства их с буквенной символикой). Исследования лингвистов, психологов,</w:t>
      </w:r>
      <w:r w:rsidRPr="00C8715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педагогов</w:t>
      </w:r>
      <w:r w:rsidRPr="00C8715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показали,</w:t>
      </w:r>
      <w:r w:rsidRPr="00C8715B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C8715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пятый</w:t>
      </w:r>
      <w:r w:rsidRPr="00C8715B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год</w:t>
      </w:r>
      <w:r w:rsidRPr="00C8715B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жизни</w:t>
      </w:r>
      <w:r w:rsidRPr="00C8715B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ребенка</w:t>
      </w:r>
      <w:r w:rsidRPr="00C8715B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C8715B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периодом</w:t>
      </w:r>
      <w:r w:rsidRPr="00C8715B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наиболее</w:t>
      </w:r>
      <w:r w:rsidRPr="00C8715B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высокой</w:t>
      </w:r>
    </w:p>
    <w:p w:rsidR="006E2D6A" w:rsidRPr="00C8715B" w:rsidRDefault="006E2D6A" w:rsidP="006E2D6A">
      <w:pPr>
        <w:widowControl w:val="0"/>
        <w:autoSpaceDE w:val="0"/>
        <w:autoSpaceDN w:val="0"/>
        <w:spacing w:before="1" w:beforeAutospacing="0" w:after="0" w:afterAutospacing="0" w:line="276" w:lineRule="auto"/>
        <w:ind w:left="1099" w:right="6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«языковой одаренности», особой восприимчивости к звуковой стороне речи. Вот почему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вводить дошкольников в звуковую систему родного языка необходимо уже со средней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группы</w:t>
      </w:r>
      <w:r w:rsidRPr="00C8715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детского</w:t>
      </w:r>
      <w:r w:rsidRPr="00C8715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сада.</w:t>
      </w:r>
    </w:p>
    <w:p w:rsidR="006E2D6A" w:rsidRPr="00C8715B" w:rsidRDefault="006E2D6A" w:rsidP="006E2D6A">
      <w:pPr>
        <w:widowControl w:val="0"/>
        <w:autoSpaceDE w:val="0"/>
        <w:autoSpaceDN w:val="0"/>
        <w:spacing w:before="0" w:beforeAutospacing="0" w:after="0" w:afterAutospacing="0" w:line="276" w:lineRule="auto"/>
        <w:ind w:left="1099" w:right="619" w:firstLine="14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Обучение 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группах младшего дошкольного возраста</w:t>
      </w:r>
      <w:r w:rsidRPr="00C8715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направлено на развитие фонематического слуха и речевого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внимания детей, что подготавливает их к овладению звуковым анализом слов — первому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действию</w:t>
      </w:r>
      <w:r w:rsidRPr="00C8715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8715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обучению собственно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грамоте.</w:t>
      </w:r>
    </w:p>
    <w:p w:rsidR="006E2D6A" w:rsidRPr="00C8715B" w:rsidRDefault="006E2D6A" w:rsidP="006E2D6A">
      <w:pPr>
        <w:widowControl w:val="0"/>
        <w:autoSpaceDE w:val="0"/>
        <w:autoSpaceDN w:val="0"/>
        <w:spacing w:before="0" w:beforeAutospacing="0" w:after="0" w:afterAutospacing="0" w:line="278" w:lineRule="auto"/>
        <w:ind w:left="1099" w:right="627" w:firstLine="14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группах старшего дошкольного возраста</w:t>
      </w:r>
      <w:r w:rsidRPr="00C8715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дети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приобретают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навыки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звукового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анализа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слов</w:t>
      </w:r>
      <w:r w:rsidRPr="00C8715B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различной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звуковой конструкции, дифференциации гласных, твердых и мягких согласных звуков.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Они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получают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знания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слоговом</w:t>
      </w:r>
      <w:r w:rsidRPr="00C8715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строении</w:t>
      </w:r>
      <w:r w:rsidRPr="00C8715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слов,</w:t>
      </w:r>
      <w:r w:rsidRPr="00C8715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словесном</w:t>
      </w:r>
      <w:r w:rsidRPr="00C8715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ударении.</w:t>
      </w:r>
    </w:p>
    <w:p w:rsidR="006E2D6A" w:rsidRPr="00C8715B" w:rsidRDefault="006E2D6A" w:rsidP="006E2D6A">
      <w:pPr>
        <w:widowControl w:val="0"/>
        <w:autoSpaceDE w:val="0"/>
        <w:autoSpaceDN w:val="0"/>
        <w:spacing w:before="0" w:beforeAutospacing="0" w:after="0" w:afterAutospacing="0" w:line="278" w:lineRule="auto"/>
        <w:ind w:left="1099" w:right="629" w:firstLine="144"/>
        <w:jc w:val="both"/>
        <w:rPr>
          <w:rFonts w:ascii="Times New Roman" w:eastAsia="Times New Roman" w:hAnsi="Times New Roman" w:cs="Times New Roman"/>
          <w:sz w:val="24"/>
          <w:lang w:val="ru-RU"/>
        </w:rPr>
        <w:sectPr w:rsidR="006E2D6A" w:rsidRPr="00C8715B">
          <w:pgSz w:w="11910" w:h="16840"/>
          <w:pgMar w:top="1000" w:right="220" w:bottom="1040" w:left="600" w:header="429" w:footer="835" w:gutter="0"/>
          <w:cols w:space="720"/>
        </w:sectPr>
      </w:pP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Особое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внимание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уделяется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игровым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приемам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дидактическим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играм,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которые</w:t>
      </w:r>
      <w:r w:rsidRPr="00C8715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составляют специфику обучения дошкольников, являются существенным компонентом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этого</w:t>
      </w:r>
      <w:r w:rsidRPr="00C871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C8715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8715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соответствуют</w:t>
      </w:r>
      <w:r w:rsidRPr="00C8715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15B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</w:t>
      </w:r>
      <w:r w:rsidRPr="00C8715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ФГОС ДО.</w:t>
      </w:r>
    </w:p>
    <w:p w:rsidR="00E02D63" w:rsidRPr="006E2D6A" w:rsidRDefault="00E02D63">
      <w:pPr>
        <w:rPr>
          <w:lang w:val="ru-RU"/>
        </w:rPr>
      </w:pPr>
    </w:p>
    <w:sectPr w:rsidR="00E02D63" w:rsidRPr="006E2D6A" w:rsidSect="00E0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8"/>
  <w:proofState w:spelling="clean" w:grammar="clean"/>
  <w:defaultTabStop w:val="708"/>
  <w:characterSpacingControl w:val="doNotCompress"/>
  <w:compat/>
  <w:rsids>
    <w:rsidRoot w:val="006E2D6A"/>
    <w:rsid w:val="003310C4"/>
    <w:rsid w:val="006E2D6A"/>
    <w:rsid w:val="00E02D63"/>
    <w:rsid w:val="00E0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6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2023-12-12T11:23:00Z</dcterms:created>
  <dcterms:modified xsi:type="dcterms:W3CDTF">2023-12-12T11:25:00Z</dcterms:modified>
</cp:coreProperties>
</file>